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C3" w:rsidRPr="00C003C3" w:rsidRDefault="00C003C3" w:rsidP="00C003C3">
      <w:pPr>
        <w:shd w:val="clear" w:color="auto" w:fill="FAFCFF"/>
        <w:spacing w:after="100" w:afterAutospacing="1" w:line="240" w:lineRule="auto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  <w:r w:rsidRPr="00C003C3"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  <w:t>Виды бесплатной помощи</w:t>
      </w:r>
    </w:p>
    <w:p w:rsidR="00C003C3" w:rsidRPr="00C003C3" w:rsidRDefault="00C003C3" w:rsidP="00C003C3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Государственные гарантии бесплатной медицинской помощи предоставляют разнообразные виды медицинских услуг, охватывая различные аспекты заботы о здоровье населения. Такие гарантии обеспечиваются через территориальные программы, в рамках которых реализуются следующие виды бесплатной помощи:</w:t>
      </w:r>
    </w:p>
    <w:p w:rsidR="00C003C3" w:rsidRPr="00C003C3" w:rsidRDefault="00C003C3" w:rsidP="00C003C3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Первичная медико-санитарная помощь: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Профилактика, диагностика и лечение заболеваний.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Мероприятия по медицинской реабилитации.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Наблюдение за течением беременности.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здорового образа жизни.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Санитарно-гигиеническое просвещение населения.</w:t>
      </w:r>
    </w:p>
    <w:p w:rsidR="00C003C3" w:rsidRPr="00C003C3" w:rsidRDefault="00C003C3" w:rsidP="00C003C3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Специализированная медицинская помощь: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Оказание медицинских услуг в стационарных условиях и дневных стационарах.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Профилактика, диагностика и лечение сложных заболеваний.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Медицинская помощь в период беременности, родов и послеродового периода.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Использование специальных методов и сложных медицинских технологий.</w:t>
      </w:r>
    </w:p>
    <w:p w:rsidR="00C003C3" w:rsidRPr="00C003C3" w:rsidRDefault="00C003C3" w:rsidP="00C003C3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Скорая медицинская помощь: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Экстренная или неотложная помощь при заболеваниях, несчастных случаях, травмах, отравлениях и других срочных состояниях.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Предоставление скорой специализированной помощи по месту вызова или в транспортном средстве с использованием медицинского оборудования.</w:t>
      </w:r>
    </w:p>
    <w:p w:rsidR="00C003C3" w:rsidRPr="00C003C3" w:rsidRDefault="00C003C3" w:rsidP="00C003C3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Паллиативная медицинская помощь: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Оказание комплекса медицинских вмешательств для избавления от боли и облегчения тяжелых проявлений неизлечимых заболеваний.</w:t>
      </w:r>
    </w:p>
    <w:p w:rsidR="00C003C3" w:rsidRPr="00C003C3" w:rsidRDefault="00C003C3" w:rsidP="00C003C3">
      <w:pPr>
        <w:numPr>
          <w:ilvl w:val="1"/>
          <w:numId w:val="1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в амбулаторных и стационарных условиях медицинскими работниками, прошедшими специальное обучение.</w:t>
      </w:r>
    </w:p>
    <w:p w:rsidR="00C003C3" w:rsidRPr="00C003C3" w:rsidRDefault="00C003C3" w:rsidP="00C003C3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003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Эти виды бесплатной медицинской помощи формируют комплексную систему, направленную на поддержание и улучшение здоровья граждан, а также предотвращение и лечение различных заболеваний.</w:t>
      </w:r>
    </w:p>
    <w:p w:rsidR="003E2837" w:rsidRDefault="003E2837">
      <w:bookmarkStart w:id="0" w:name="_GoBack"/>
      <w:bookmarkEnd w:id="0"/>
    </w:p>
    <w:sectPr w:rsidR="003E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471F"/>
    <w:multiLevelType w:val="multilevel"/>
    <w:tmpl w:val="66D8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2B"/>
    <w:rsid w:val="003E2837"/>
    <w:rsid w:val="0096492B"/>
    <w:rsid w:val="00C003C3"/>
    <w:rsid w:val="00E049F1"/>
    <w:rsid w:val="00F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204</dc:creator>
  <cp:keywords/>
  <dc:description/>
  <cp:lastModifiedBy>User 204</cp:lastModifiedBy>
  <cp:revision>3</cp:revision>
  <dcterms:created xsi:type="dcterms:W3CDTF">2024-02-26T11:41:00Z</dcterms:created>
  <dcterms:modified xsi:type="dcterms:W3CDTF">2024-02-26T11:42:00Z</dcterms:modified>
</cp:coreProperties>
</file>